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300" w:lineRule="auto"/>
      </w:pPr>
      <w:r>
        <w:rPr>
          <w:rFonts w:ascii="Aptos" w:hAnsi="Aptos"/>
          <w:b/>
          <w:color w:val="D9A83E"/>
          <w:sz w:val="18"/>
        </w:rPr>
        <w:t>JV PARTNER RESOURCE</w:t>
      </w:r>
    </w:p>
    <w:p>
      <w:pPr>
        <w:spacing w:before="0" w:after="160" w:line="300" w:lineRule="auto"/>
      </w:pPr>
      <w:r>
        <w:rPr>
          <w:rFonts w:ascii="Aptos" w:hAnsi="Aptos"/>
          <w:b/>
          <w:color w:val="0C211B"/>
          <w:sz w:val="58"/>
        </w:rPr>
        <w:t>Lead Magnet Forge Social Promotion Kit</w:t>
      </w:r>
    </w:p>
    <w:p>
      <w:pPr>
        <w:spacing w:before="0" w:after="320" w:line="300" w:lineRule="auto"/>
      </w:pPr>
      <w:r>
        <w:rPr>
          <w:rFonts w:ascii="Aptos" w:hAnsi="Aptos"/>
          <w:b w:val="0"/>
          <w:color w:val="5F6E67"/>
          <w:sz w:val="26"/>
        </w:rPr>
        <w:t>Platform-ready hooks, captions, short posts, launch updates, disclosure language, and creative direction.</w:t>
      </w:r>
    </w:p>
    <w:tbl>
      <w:tblPr>
        <w:tblW w:type="auto" w:w="0"/>
        <w:jc w:val="left"/>
        <w:tblLayout w:type="fixed"/>
        <w:tblLook w:firstColumn="1" w:firstRow="1" w:lastColumn="0" w:lastRow="0" w:noHBand="0" w:noVBand="1" w:val="04A0"/>
      </w:tblPr>
      <w:tblGrid>
        <w:gridCol w:w="2700"/>
        <w:gridCol w:w="6660"/>
      </w:tblGrid>
      <w:tr>
        <w:tc>
          <w:tcPr>
            <w:tcW w:type="dxa" w:w="4680"/>
            <w:tcMar>
              <w:top w:w="120" w:type="dxa"/>
              <w:start w:w="160" w:type="dxa"/>
              <w:bottom w:w="120" w:type="dxa"/>
              <w:end w:w="160" w:type="dxa"/>
            </w:tcMar>
            <w:vAlign w:val="center"/>
            <w:shd w:fill="145A46"/>
          </w:tcPr>
          <w:p>
            <w:r>
              <w:rPr>
                <w:rFonts w:ascii="Aptos" w:hAnsi="Aptos"/>
                <w:b/>
                <w:color w:val="FFFFFF"/>
                <w:sz w:val="18"/>
              </w:rPr>
              <w:t>HOW TO USE</w:t>
            </w:r>
          </w:p>
        </w:tc>
        <w:tc>
          <w:tcPr>
            <w:tcW w:type="dxa" w:w="4680"/>
            <w:tcMar>
              <w:top w:w="120" w:type="dxa"/>
              <w:start w:w="160" w:type="dxa"/>
              <w:bottom w:w="120" w:type="dxa"/>
              <w:end w:w="160" w:type="dxa"/>
            </w:tcMar>
            <w:vAlign w:val="center"/>
            <w:shd w:fill="E8F3ED"/>
          </w:tcPr>
          <w:p>
            <w:r>
              <w:rPr>
                <w:rFonts w:ascii="Aptos" w:hAnsi="Aptos"/>
                <w:b w:val="0"/>
                <w:color w:val="17211D"/>
                <w:sz w:val="19"/>
              </w:rPr>
              <w:t>Replace bracketed fields, add your tracked JVZoo affiliate link, disclose your affiliate relationship, and verify current pricing before publishing.</w:t>
            </w:r>
          </w:p>
        </w:tc>
      </w:tr>
    </w:tbl>
    <w:p>
      <w:pPr>
        <w:spacing w:before="0" w:after="80" w:line="300" w:lineRule="auto"/>
      </w:pPr>
      <w:r>
        <w:rPr>
          <w:rFonts w:ascii="Aptos" w:hAnsi="Aptos"/>
          <w:b w:val="0"/>
          <w:color w:val="17211D"/>
          <w:sz w:val="22"/>
        </w:rPr>
      </w:r>
    </w:p>
    <w:p>
      <w:pPr>
        <w:pStyle w:val="Heading1"/>
      </w:pPr>
      <w:r>
        <w:t>Use This Kit Responsibly</w:t>
      </w:r>
    </w:p>
    <w:p>
      <w:pPr>
        <w:spacing w:before="0" w:after="120" w:line="300" w:lineRule="auto"/>
      </w:pPr>
      <w:r>
        <w:rPr>
          <w:rFonts w:ascii="Aptos" w:hAnsi="Aptos"/>
          <w:b w:val="0"/>
          <w:color w:val="17211D"/>
          <w:sz w:val="22"/>
        </w:rPr>
        <w:t>Replace {{AFFILIATE_LINK}}, keep pricing current, and add a clear affiliate disclosure. Do not imply guaranteed leads, sales, ranking, or income. Visual banners are included separately in the downloadable banner pack.</w:t>
      </w:r>
    </w:p>
    <w:p>
      <w:pPr>
        <w:pStyle w:val="Heading1"/>
      </w:pPr>
      <w:r>
        <w:t>Short Social Posts</w:t>
      </w:r>
    </w:p>
    <w:p>
      <w:pPr>
        <w:pStyle w:val="Heading2"/>
      </w:pPr>
      <w:r>
        <w:t>POST</w:t>
      </w:r>
    </w:p>
    <w:tbl>
      <w:tblPr>
        <w:tblW w:type="auto" w:w="0"/>
        <w:jc w:val="left"/>
        <w:tblLayout w:type="fixed"/>
        <w:tblLook w:firstColumn="1" w:firstRow="1" w:lastColumn="0" w:lastRow="0" w:noHBand="0" w:noVBand="1" w:val="04A0"/>
      </w:tblPr>
      <w:tblGrid>
        <w:gridCol w:w="9360"/>
      </w:tblGrid>
      <w:tr>
        <w:tc>
          <w:tcPr>
            <w:tcW w:type="dxa" w:w="9360"/>
            <w:shd w:fill="F5F8F6"/>
            <w:tcMar>
              <w:top w:w="180" w:type="dxa"/>
              <w:start w:w="200" w:type="dxa"/>
              <w:bottom w:w="180" w:type="dxa"/>
              <w:end w:w="200" w:type="dxa"/>
            </w:tcMar>
          </w:tcPr>
          <w:p>
            <w:pPr>
              <w:spacing w:after="140" w:line="288" w:lineRule="auto"/>
            </w:pPr>
            <w:r>
              <w:rPr>
                <w:rFonts w:ascii="Aptos" w:hAnsi="Aptos"/>
                <w:b w:val="0"/>
                <w:color w:val="17211D"/>
                <w:sz w:val="21"/>
              </w:rPr>
              <w:t>Most AI ebook tools stop at the text. Lead Magnet Forge connects the brief, editable ebook, PDF design, opt-in form, delivery, and Leads dashboard. See the workflow: {{AFFILIATE_LINK}} #Affiliate</w:t>
            </w:r>
          </w:p>
        </w:tc>
      </w:tr>
    </w:tbl>
    <w:p>
      <w:pPr>
        <w:spacing w:before="0" w:after="40" w:line="300" w:lineRule="auto"/>
      </w:pPr>
      <w:r>
        <w:rPr>
          <w:rFonts w:ascii="Aptos" w:hAnsi="Aptos"/>
          <w:b w:val="0"/>
          <w:color w:val="17211D"/>
          <w:sz w:val="22"/>
        </w:rPr>
      </w:r>
    </w:p>
    <w:p>
      <w:pPr>
        <w:pStyle w:val="Heading2"/>
      </w:pPr>
      <w:r>
        <w:t>POST</w:t>
      </w:r>
    </w:p>
    <w:tbl>
      <w:tblPr>
        <w:tblW w:type="auto" w:w="0"/>
        <w:jc w:val="left"/>
        <w:tblLayout w:type="fixed"/>
        <w:tblLook w:firstColumn="1" w:firstRow="1" w:lastColumn="0" w:lastRow="0" w:noHBand="0" w:noVBand="1" w:val="04A0"/>
      </w:tblPr>
      <w:tblGrid>
        <w:gridCol w:w="9360"/>
      </w:tblGrid>
      <w:tr>
        <w:tc>
          <w:tcPr>
            <w:tcW w:type="dxa" w:w="9360"/>
            <w:shd w:fill="F5F8F6"/>
            <w:tcMar>
              <w:top w:w="180" w:type="dxa"/>
              <w:start w:w="200" w:type="dxa"/>
              <w:bottom w:w="180" w:type="dxa"/>
              <w:end w:w="200" w:type="dxa"/>
            </w:tcMar>
          </w:tcPr>
          <w:p>
            <w:pPr>
              <w:spacing w:after="140" w:line="288" w:lineRule="auto"/>
            </w:pPr>
            <w:r>
              <w:rPr>
                <w:rFonts w:ascii="Aptos" w:hAnsi="Aptos"/>
                <w:b w:val="0"/>
                <w:color w:val="17211D"/>
                <w:sz w:val="21"/>
              </w:rPr>
              <w:t>A lead magnet is not finished when the PDF is written. It is finished when people can opt in, receive it, and you can track the result. That is the gap Lead Magnet Forge is designed to close. {{AFFILIATE_LINK}} #Affiliate</w:t>
            </w:r>
          </w:p>
        </w:tc>
      </w:tr>
    </w:tbl>
    <w:p>
      <w:pPr>
        <w:spacing w:before="0" w:after="40" w:line="300" w:lineRule="auto"/>
      </w:pPr>
      <w:r>
        <w:rPr>
          <w:rFonts w:ascii="Aptos" w:hAnsi="Aptos"/>
          <w:b w:val="0"/>
          <w:color w:val="17211D"/>
          <w:sz w:val="22"/>
        </w:rPr>
      </w:r>
    </w:p>
    <w:p>
      <w:pPr>
        <w:pStyle w:val="Heading2"/>
      </w:pPr>
      <w:r>
        <w:t>POST</w:t>
      </w:r>
    </w:p>
    <w:tbl>
      <w:tblPr>
        <w:tblW w:type="auto" w:w="0"/>
        <w:jc w:val="left"/>
        <w:tblLayout w:type="fixed"/>
        <w:tblLook w:firstColumn="1" w:firstRow="1" w:lastColumn="0" w:lastRow="0" w:noHBand="0" w:noVBand="1" w:val="04A0"/>
      </w:tblPr>
      <w:tblGrid>
        <w:gridCol w:w="9360"/>
      </w:tblGrid>
      <w:tr>
        <w:tc>
          <w:tcPr>
            <w:tcW w:type="dxa" w:w="9360"/>
            <w:shd w:fill="F5F8F6"/>
            <w:tcMar>
              <w:top w:w="180" w:type="dxa"/>
              <w:start w:w="200" w:type="dxa"/>
              <w:bottom w:w="180" w:type="dxa"/>
              <w:end w:w="200" w:type="dxa"/>
            </w:tcMar>
          </w:tcPr>
          <w:p>
            <w:pPr>
              <w:spacing w:after="140" w:line="288" w:lineRule="auto"/>
            </w:pPr>
            <w:r>
              <w:rPr>
                <w:rFonts w:ascii="Aptos" w:hAnsi="Aptos"/>
                <w:b w:val="0"/>
                <w:color w:val="17211D"/>
                <w:sz w:val="21"/>
              </w:rPr>
              <w:t>Creators, coaches, consultants, and agencies: turn one focused idea into an editable five-chapter ebook, branded PDF, embed form, and measurable lead asset. Lead Magnet Forge: {{AFFILIATE_LINK}} #Affiliate</w:t>
            </w:r>
          </w:p>
        </w:tc>
      </w:tr>
    </w:tbl>
    <w:p>
      <w:pPr>
        <w:spacing w:before="0" w:after="40" w:line="300" w:lineRule="auto"/>
      </w:pPr>
      <w:r>
        <w:rPr>
          <w:rFonts w:ascii="Aptos" w:hAnsi="Aptos"/>
          <w:b w:val="0"/>
          <w:color w:val="17211D"/>
          <w:sz w:val="22"/>
        </w:rPr>
      </w:r>
    </w:p>
    <w:p>
      <w:pPr>
        <w:pStyle w:val="Heading2"/>
      </w:pPr>
      <w:r>
        <w:t>POST</w:t>
      </w:r>
    </w:p>
    <w:tbl>
      <w:tblPr>
        <w:tblW w:type="auto" w:w="0"/>
        <w:jc w:val="left"/>
        <w:tblLayout w:type="fixed"/>
        <w:tblLook w:firstColumn="1" w:firstRow="1" w:lastColumn="0" w:lastRow="0" w:noHBand="0" w:noVBand="1" w:val="04A0"/>
      </w:tblPr>
      <w:tblGrid>
        <w:gridCol w:w="9360"/>
      </w:tblGrid>
      <w:tr>
        <w:tc>
          <w:tcPr>
            <w:tcW w:type="dxa" w:w="9360"/>
            <w:shd w:fill="F5F8F6"/>
            <w:tcMar>
              <w:top w:w="180" w:type="dxa"/>
              <w:start w:w="200" w:type="dxa"/>
              <w:bottom w:w="180" w:type="dxa"/>
              <w:end w:w="200" w:type="dxa"/>
            </w:tcMar>
          </w:tcPr>
          <w:p>
            <w:pPr>
              <w:spacing w:after="140" w:line="288" w:lineRule="auto"/>
            </w:pPr>
            <w:r>
              <w:rPr>
                <w:rFonts w:ascii="Aptos" w:hAnsi="Aptos"/>
                <w:b w:val="0"/>
                <w:color w:val="17211D"/>
                <w:sz w:val="21"/>
              </w:rPr>
              <w:t>Lead Magnet Forge launch pricing starts at $32, then moves toward the $37 regular price during the seven-day launch. Review the current price and terms here: {{AFFILIATE_LINK}} #Affiliate</w:t>
            </w:r>
          </w:p>
        </w:tc>
      </w:tr>
    </w:tbl>
    <w:p>
      <w:pPr>
        <w:spacing w:before="0" w:after="40" w:line="300" w:lineRule="auto"/>
      </w:pPr>
      <w:r>
        <w:rPr>
          <w:rFonts w:ascii="Aptos" w:hAnsi="Aptos"/>
          <w:b w:val="0"/>
          <w:color w:val="17211D"/>
          <w:sz w:val="22"/>
        </w:rPr>
      </w:r>
    </w:p>
    <w:p>
      <w:pPr>
        <w:pStyle w:val="Heading2"/>
      </w:pPr>
      <w:r>
        <w:t>POST</w:t>
      </w:r>
    </w:p>
    <w:tbl>
      <w:tblPr>
        <w:tblW w:type="auto" w:w="0"/>
        <w:jc w:val="left"/>
        <w:tblLayout w:type="fixed"/>
        <w:tblLook w:firstColumn="1" w:firstRow="1" w:lastColumn="0" w:lastRow="0" w:noHBand="0" w:noVBand="1" w:val="04A0"/>
      </w:tblPr>
      <w:tblGrid>
        <w:gridCol w:w="9360"/>
      </w:tblGrid>
      <w:tr>
        <w:tc>
          <w:tcPr>
            <w:tcW w:type="dxa" w:w="9360"/>
            <w:shd w:fill="F5F8F6"/>
            <w:tcMar>
              <w:top w:w="180" w:type="dxa"/>
              <w:start w:w="200" w:type="dxa"/>
              <w:bottom w:w="180" w:type="dxa"/>
              <w:end w:w="200" w:type="dxa"/>
            </w:tcMar>
          </w:tcPr>
          <w:p>
            <w:pPr>
              <w:spacing w:after="140" w:line="288" w:lineRule="auto"/>
            </w:pPr>
            <w:r>
              <w:rPr>
                <w:rFonts w:ascii="Aptos" w:hAnsi="Aptos"/>
                <w:b w:val="0"/>
                <w:color w:val="17211D"/>
                <w:sz w:val="21"/>
              </w:rPr>
              <w:t>See the real Lead Magnet Forge workflow before deciding: brief → editable content → coordinated design → PDF → opt-in form → delivery → leads. {{AFFILIATE_LINK}} #Affiliate</w:t>
            </w:r>
          </w:p>
        </w:tc>
      </w:tr>
    </w:tbl>
    <w:p>
      <w:pPr>
        <w:spacing w:before="0" w:after="40" w:line="300" w:lineRule="auto"/>
      </w:pPr>
      <w:r>
        <w:rPr>
          <w:rFonts w:ascii="Aptos" w:hAnsi="Aptos"/>
          <w:b w:val="0"/>
          <w:color w:val="17211D"/>
          <w:sz w:val="22"/>
        </w:rPr>
      </w:r>
    </w:p>
    <w:p>
      <w:pPr>
        <w:pStyle w:val="Heading2"/>
      </w:pPr>
      <w:r>
        <w:t>POST</w:t>
      </w:r>
    </w:p>
    <w:tbl>
      <w:tblPr>
        <w:tblW w:type="auto" w:w="0"/>
        <w:jc w:val="left"/>
        <w:tblLayout w:type="fixed"/>
        <w:tblLook w:firstColumn="1" w:firstRow="1" w:lastColumn="0" w:lastRow="0" w:noHBand="0" w:noVBand="1" w:val="04A0"/>
      </w:tblPr>
      <w:tblGrid>
        <w:gridCol w:w="9360"/>
      </w:tblGrid>
      <w:tr>
        <w:tc>
          <w:tcPr>
            <w:tcW w:type="dxa" w:w="9360"/>
            <w:shd w:fill="F5F8F6"/>
            <w:tcMar>
              <w:top w:w="180" w:type="dxa"/>
              <w:start w:w="200" w:type="dxa"/>
              <w:bottom w:w="180" w:type="dxa"/>
              <w:end w:w="200" w:type="dxa"/>
            </w:tcMar>
          </w:tcPr>
          <w:p>
            <w:pPr>
              <w:spacing w:after="140" w:line="288" w:lineRule="auto"/>
            </w:pPr>
            <w:r>
              <w:rPr>
                <w:rFonts w:ascii="Aptos" w:hAnsi="Aptos"/>
                <w:b w:val="0"/>
                <w:color w:val="17211D"/>
                <w:sz w:val="21"/>
              </w:rPr>
              <w:t>The Front End includes five ebook generations per month, 100 fallback deliveries, PDF publishing, embed forms, lead tracking, and five buyer bonuses. Details: {{AFFILIATE_LINK}} #Affiliate</w:t>
            </w:r>
          </w:p>
        </w:tc>
      </w:tr>
    </w:tbl>
    <w:p>
      <w:pPr>
        <w:spacing w:before="0" w:after="40" w:line="300" w:lineRule="auto"/>
      </w:pPr>
      <w:r>
        <w:rPr>
          <w:rFonts w:ascii="Aptos" w:hAnsi="Aptos"/>
          <w:b w:val="0"/>
          <w:color w:val="17211D"/>
          <w:sz w:val="22"/>
        </w:rPr>
      </w:r>
    </w:p>
    <w:p>
      <w:r>
        <w:br w:type="page"/>
      </w:r>
    </w:p>
    <w:p>
      <w:pPr>
        <w:pStyle w:val="Heading1"/>
      </w:pPr>
      <w:r>
        <w:t>Facebook / LinkedIn Posts</w:t>
      </w:r>
    </w:p>
    <w:p>
      <w:pPr>
        <w:pStyle w:val="Heading2"/>
      </w:pPr>
      <w:r>
        <w:t>Problem-to-solution angle</w:t>
      </w:r>
    </w:p>
    <w:tbl>
      <w:tblPr>
        <w:tblW w:type="auto" w:w="0"/>
        <w:jc w:val="left"/>
        <w:tblLayout w:type="fixed"/>
        <w:tblLook w:firstColumn="1" w:firstRow="1" w:lastColumn="0" w:lastRow="0" w:noHBand="0" w:noVBand="1" w:val="04A0"/>
      </w:tblPr>
      <w:tblGrid>
        <w:gridCol w:w="9360"/>
      </w:tblGrid>
      <w:tr>
        <w:tc>
          <w:tcPr>
            <w:tcW w:type="dxa" w:w="9360"/>
            <w:shd w:fill="F5F8F6"/>
            <w:tcMar>
              <w:top w:w="180" w:type="dxa"/>
              <w:start w:w="200" w:type="dxa"/>
              <w:bottom w:w="180" w:type="dxa"/>
              <w:end w:w="200" w:type="dxa"/>
            </w:tcMar>
          </w:tcPr>
          <w:p>
            <w:pPr>
              <w:spacing w:after="140" w:line="288" w:lineRule="auto"/>
            </w:pPr>
            <w:r>
              <w:rPr>
                <w:rFonts w:ascii="Aptos" w:hAnsi="Aptos"/>
                <w:b w:val="0"/>
                <w:color w:val="17211D"/>
                <w:sz w:val="21"/>
              </w:rPr>
              <w:t>Writing a lead magnet is only one part of the job. You still need a clear promise, a useful structure, an attractive PDF, an opt-in form, file delivery, and a way to see what happened after someone subscribed.</w:t>
            </w:r>
          </w:p>
          <w:p>
            <w:pPr>
              <w:spacing w:after="140" w:line="288" w:lineRule="auto"/>
            </w:pPr>
            <w:r>
              <w:rPr>
                <w:rFonts w:ascii="Aptos" w:hAnsi="Aptos"/>
                <w:b w:val="0"/>
                <w:color w:val="17211D"/>
                <w:sz w:val="21"/>
              </w:rPr>
              <w:t>Lead Magnet Forge brings those stages into one workflow. Start with a short brief, generate an editable five-chapter ebook, choose a coordinated design, publish the PDF, customize the form, and manage captured leads.</w:t>
            </w:r>
          </w:p>
          <w:p>
            <w:pPr>
              <w:spacing w:after="140" w:line="288" w:lineRule="auto"/>
            </w:pPr>
            <w:r>
              <w:rPr>
                <w:rFonts w:ascii="Aptos" w:hAnsi="Aptos"/>
                <w:b w:val="0"/>
                <w:color w:val="17211D"/>
                <w:sz w:val="21"/>
              </w:rPr>
              <w:t>The Front End is $37 regularly, with a scheduled seven-day launch starting at $32. Review the demo, current price, bonuses, and optional upgrades here: {{AFFILIATE_LINK}}</w:t>
            </w:r>
          </w:p>
          <w:p>
            <w:pPr>
              <w:spacing w:after="140" w:line="288" w:lineRule="auto"/>
            </w:pPr>
            <w:r>
              <w:rPr>
                <w:rFonts w:ascii="Aptos" w:hAnsi="Aptos"/>
                <w:b w:val="0"/>
                <w:color w:val="17211D"/>
                <w:sz w:val="21"/>
              </w:rPr>
              <w:t>Affiliate disclosure: I may earn a commission if you purchase through this link, at no extra cost to you.</w:t>
            </w:r>
          </w:p>
        </w:tc>
      </w:tr>
    </w:tbl>
    <w:p>
      <w:pPr>
        <w:spacing w:before="0" w:after="40" w:line="300" w:lineRule="auto"/>
      </w:pPr>
      <w:r>
        <w:rPr>
          <w:rFonts w:ascii="Aptos" w:hAnsi="Aptos"/>
          <w:b w:val="0"/>
          <w:color w:val="17211D"/>
          <w:sz w:val="22"/>
        </w:rPr>
      </w:r>
    </w:p>
    <w:p>
      <w:pPr>
        <w:pStyle w:val="Heading2"/>
      </w:pPr>
      <w:r>
        <w:t>Audience-specific angle</w:t>
      </w:r>
    </w:p>
    <w:tbl>
      <w:tblPr>
        <w:tblW w:type="auto" w:w="0"/>
        <w:jc w:val="left"/>
        <w:tblLayout w:type="fixed"/>
        <w:tblLook w:firstColumn="1" w:firstRow="1" w:lastColumn="0" w:lastRow="0" w:noHBand="0" w:noVBand="1" w:val="04A0"/>
      </w:tblPr>
      <w:tblGrid>
        <w:gridCol w:w="9360"/>
      </w:tblGrid>
      <w:tr>
        <w:tc>
          <w:tcPr>
            <w:tcW w:type="dxa" w:w="9360"/>
            <w:shd w:fill="F5F8F6"/>
            <w:tcMar>
              <w:top w:w="180" w:type="dxa"/>
              <w:start w:w="200" w:type="dxa"/>
              <w:bottom w:w="180" w:type="dxa"/>
              <w:end w:w="200" w:type="dxa"/>
            </w:tcMar>
          </w:tcPr>
          <w:p>
            <w:pPr>
              <w:spacing w:after="140" w:line="288" w:lineRule="auto"/>
            </w:pPr>
            <w:r>
              <w:rPr>
                <w:rFonts w:ascii="Aptos" w:hAnsi="Aptos"/>
                <w:b w:val="0"/>
                <w:color w:val="17211D"/>
                <w:sz w:val="21"/>
              </w:rPr>
              <w:t>If you are a creator, coach, consultant, newsletter operator, or agency, a useful lead magnet can turn passing attention into an owned email audience.</w:t>
            </w:r>
          </w:p>
          <w:p>
            <w:pPr>
              <w:spacing w:after="140" w:line="288" w:lineRule="auto"/>
            </w:pPr>
            <w:r>
              <w:rPr>
                <w:rFonts w:ascii="Aptos" w:hAnsi="Aptos"/>
                <w:b w:val="0"/>
                <w:color w:val="17211D"/>
                <w:sz w:val="21"/>
              </w:rPr>
              <w:t>Lead Magnet Forge is built to help you move from idea to published lead-capture asset: editable ebook content, coordinated PDF design, customizable opt-in form, embed code, delivery, and a Leads dashboard.</w:t>
            </w:r>
          </w:p>
          <w:p>
            <w:pPr>
              <w:spacing w:after="140" w:line="288" w:lineRule="auto"/>
            </w:pPr>
            <w:r>
              <w:rPr>
                <w:rFonts w:ascii="Aptos" w:hAnsi="Aptos"/>
                <w:b w:val="0"/>
                <w:color w:val="17211D"/>
                <w:sz w:val="21"/>
              </w:rPr>
              <w:t>It is not a promise of subscribers or income. You still need the right audience, traffic, offer, and follow-up. But it can remove a lot of disconnected production work.</w:t>
            </w:r>
          </w:p>
          <w:p>
            <w:pPr>
              <w:spacing w:after="140" w:line="288" w:lineRule="auto"/>
            </w:pPr>
            <w:r>
              <w:rPr>
                <w:rFonts w:ascii="Aptos" w:hAnsi="Aptos"/>
                <w:b w:val="0"/>
                <w:color w:val="17211D"/>
                <w:sz w:val="21"/>
              </w:rPr>
              <w:t>See the full workflow: {{AFFILIATE_LINK}}</w:t>
            </w:r>
          </w:p>
          <w:p>
            <w:pPr>
              <w:spacing w:after="140" w:line="288" w:lineRule="auto"/>
            </w:pPr>
            <w:r>
              <w:rPr>
                <w:rFonts w:ascii="Aptos" w:hAnsi="Aptos"/>
                <w:b w:val="0"/>
                <w:color w:val="17211D"/>
                <w:sz w:val="21"/>
              </w:rPr>
              <w:t>Affiliate disclosure: I may receive a commission from qualifying purchases.</w:t>
            </w:r>
          </w:p>
        </w:tc>
      </w:tr>
    </w:tbl>
    <w:p>
      <w:pPr>
        <w:spacing w:before="0" w:after="40" w:line="300" w:lineRule="auto"/>
      </w:pPr>
      <w:r>
        <w:rPr>
          <w:rFonts w:ascii="Aptos" w:hAnsi="Aptos"/>
          <w:b w:val="0"/>
          <w:color w:val="17211D"/>
          <w:sz w:val="22"/>
        </w:rPr>
      </w:r>
    </w:p>
    <w:p>
      <w:pPr>
        <w:pStyle w:val="Heading2"/>
      </w:pPr>
      <w:r>
        <w:t>Agency angle</w:t>
      </w:r>
    </w:p>
    <w:tbl>
      <w:tblPr>
        <w:tblW w:type="auto" w:w="0"/>
        <w:jc w:val="left"/>
        <w:tblLayout w:type="fixed"/>
        <w:tblLook w:firstColumn="1" w:firstRow="1" w:lastColumn="0" w:lastRow="0" w:noHBand="0" w:noVBand="1" w:val="04A0"/>
      </w:tblPr>
      <w:tblGrid>
        <w:gridCol w:w="9360"/>
      </w:tblGrid>
      <w:tr>
        <w:tc>
          <w:tcPr>
            <w:tcW w:type="dxa" w:w="9360"/>
            <w:shd w:fill="F5F8F6"/>
            <w:tcMar>
              <w:top w:w="180" w:type="dxa"/>
              <w:start w:w="200" w:type="dxa"/>
              <w:bottom w:w="180" w:type="dxa"/>
              <w:end w:w="200" w:type="dxa"/>
            </w:tcMar>
          </w:tcPr>
          <w:p>
            <w:pPr>
              <w:spacing w:after="140" w:line="288" w:lineRule="auto"/>
            </w:pPr>
            <w:r>
              <w:rPr>
                <w:rFonts w:ascii="Aptos" w:hAnsi="Aptos"/>
                <w:b w:val="0"/>
                <w:color w:val="17211D"/>
                <w:sz w:val="21"/>
              </w:rPr>
              <w:t>Agencies often lose time moving client assets between writers, designers, form builders, email tools, folders, and approval messages.</w:t>
            </w:r>
          </w:p>
          <w:p>
            <w:pPr>
              <w:spacing w:after="140" w:line="288" w:lineRule="auto"/>
            </w:pPr>
            <w:r>
              <w:rPr>
                <w:rFonts w:ascii="Aptos" w:hAnsi="Aptos"/>
                <w:b w:val="0"/>
                <w:color w:val="17211D"/>
                <w:sz w:val="21"/>
              </w:rPr>
              <w:t>Lead Magnet Forge starts with a complete Front End workflow and offers an optional Agency License with Client Workspaces, client-specific assets, approval and re-approval, delivery portals, downloadable PDFs, embed code, sequence assets, and agency growth resources.</w:t>
            </w:r>
          </w:p>
          <w:p>
            <w:pPr>
              <w:spacing w:after="140" w:line="288" w:lineRule="auto"/>
            </w:pPr>
            <w:r>
              <w:rPr>
                <w:rFonts w:ascii="Aptos" w:hAnsi="Aptos"/>
                <w:b w:val="0"/>
                <w:color w:val="17211D"/>
                <w:sz w:val="21"/>
              </w:rPr>
              <w:t>If lead-magnet delivery is part of your client service, review the product and upgrade terms here: {{AFFILIATE_LINK}}</w:t>
            </w:r>
          </w:p>
          <w:p>
            <w:pPr>
              <w:spacing w:after="140" w:line="288" w:lineRule="auto"/>
            </w:pPr>
            <w:r>
              <w:rPr>
                <w:rFonts w:ascii="Aptos" w:hAnsi="Aptos"/>
                <w:b w:val="0"/>
                <w:color w:val="17211D"/>
                <w:sz w:val="21"/>
              </w:rPr>
              <w:t>Affiliate disclosure: I may earn a commission if you buy through this link.</w:t>
            </w:r>
          </w:p>
        </w:tc>
      </w:tr>
    </w:tbl>
    <w:p>
      <w:pPr>
        <w:spacing w:before="0" w:after="40" w:line="300" w:lineRule="auto"/>
      </w:pPr>
      <w:r>
        <w:rPr>
          <w:rFonts w:ascii="Aptos" w:hAnsi="Aptos"/>
          <w:b w:val="0"/>
          <w:color w:val="17211D"/>
          <w:sz w:val="22"/>
        </w:rPr>
      </w:r>
    </w:p>
    <w:p>
      <w:r>
        <w:br w:type="page"/>
      </w:r>
    </w:p>
    <w:p>
      <w:pPr>
        <w:pStyle w:val="Heading1"/>
      </w:pPr>
      <w:r>
        <w:t>X / Threads Post Series</w:t>
      </w:r>
    </w:p>
    <w:p>
      <w:pPr>
        <w:pStyle w:val="ListBullet"/>
        <w:spacing w:after="80" w:line="300" w:lineRule="auto"/>
        <w:ind w:left="540" w:hanging="271"/>
      </w:pPr>
      <w:r>
        <w:rPr>
          <w:rFonts w:ascii="Aptos" w:hAnsi="Aptos"/>
          <w:b w:val="0"/>
          <w:color w:val="17211D"/>
          <w:sz w:val="22"/>
        </w:rPr>
        <w:t>1/ A lead magnet is more than generated text.</w:t>
      </w:r>
    </w:p>
    <w:p>
      <w:pPr>
        <w:pStyle w:val="ListBullet"/>
        <w:spacing w:after="80" w:line="300" w:lineRule="auto"/>
        <w:ind w:left="540" w:hanging="271"/>
      </w:pPr>
      <w:r>
        <w:rPr>
          <w:rFonts w:ascii="Aptos" w:hAnsi="Aptos"/>
          <w:b w:val="0"/>
          <w:color w:val="17211D"/>
          <w:sz w:val="22"/>
        </w:rPr>
        <w:t>2/ It needs a focused promise, useful structure, human editing, credible design, and a clear next step.</w:t>
      </w:r>
    </w:p>
    <w:p>
      <w:pPr>
        <w:pStyle w:val="ListBullet"/>
        <w:spacing w:after="80" w:line="300" w:lineRule="auto"/>
        <w:ind w:left="540" w:hanging="271"/>
      </w:pPr>
      <w:r>
        <w:rPr>
          <w:rFonts w:ascii="Aptos" w:hAnsi="Aptos"/>
          <w:b w:val="0"/>
          <w:color w:val="17211D"/>
          <w:sz w:val="22"/>
        </w:rPr>
        <w:t>3/ Then it needs an opt-in form, embed code, file delivery, and lead tracking.</w:t>
      </w:r>
    </w:p>
    <w:p>
      <w:pPr>
        <w:pStyle w:val="ListBullet"/>
        <w:spacing w:after="80" w:line="300" w:lineRule="auto"/>
        <w:ind w:left="540" w:hanging="271"/>
      </w:pPr>
      <w:r>
        <w:rPr>
          <w:rFonts w:ascii="Aptos" w:hAnsi="Aptos"/>
          <w:b w:val="0"/>
          <w:color w:val="17211D"/>
          <w:sz w:val="22"/>
        </w:rPr>
        <w:t>4/ Lead Magnet Forge connects those stages in one browser-based workflow.</w:t>
      </w:r>
    </w:p>
    <w:p>
      <w:pPr>
        <w:pStyle w:val="ListBullet"/>
        <w:spacing w:after="80" w:line="300" w:lineRule="auto"/>
        <w:ind w:left="540" w:hanging="271"/>
      </w:pPr>
      <w:r>
        <w:rPr>
          <w:rFonts w:ascii="Aptos" w:hAnsi="Aptos"/>
          <w:b w:val="0"/>
          <w:color w:val="17211D"/>
          <w:sz w:val="22"/>
        </w:rPr>
        <w:t>5/ The Front End includes five ebook generations per month and 100 fallback deliveries. Optional upgrades add ESP routing, premium templates, email sequences, and agency workflows.</w:t>
      </w:r>
    </w:p>
    <w:p>
      <w:pPr>
        <w:pStyle w:val="ListBullet"/>
        <w:spacing w:after="80" w:line="300" w:lineRule="auto"/>
        <w:ind w:left="540" w:hanging="271"/>
      </w:pPr>
      <w:r>
        <w:rPr>
          <w:rFonts w:ascii="Aptos" w:hAnsi="Aptos"/>
          <w:b w:val="0"/>
          <w:color w:val="17211D"/>
          <w:sz w:val="22"/>
        </w:rPr>
        <w:t>6/ Watch the workflow and review the current terms: {{AFFILIATE_LINK}} #Affiliate</w:t>
      </w:r>
    </w:p>
    <w:p>
      <w:pPr>
        <w:pStyle w:val="Heading1"/>
      </w:pPr>
      <w:r>
        <w:t>Launch-Day Captions</w:t>
      </w:r>
    </w:p>
    <w:p>
      <w:pPr>
        <w:pStyle w:val="Heading2"/>
      </w:pPr>
      <w:r>
        <w:t>CAPTION</w:t>
      </w:r>
    </w:p>
    <w:tbl>
      <w:tblPr>
        <w:tblW w:type="auto" w:w="0"/>
        <w:jc w:val="left"/>
        <w:tblLayout w:type="fixed"/>
        <w:tblLook w:firstColumn="1" w:firstRow="1" w:lastColumn="0" w:lastRow="0" w:noHBand="0" w:noVBand="1" w:val="04A0"/>
      </w:tblPr>
      <w:tblGrid>
        <w:gridCol w:w="9360"/>
      </w:tblGrid>
      <w:tr>
        <w:tc>
          <w:tcPr>
            <w:tcW w:type="dxa" w:w="9360"/>
            <w:shd w:fill="F5F8F6"/>
            <w:tcMar>
              <w:top w:w="180" w:type="dxa"/>
              <w:start w:w="200" w:type="dxa"/>
              <w:bottom w:w="180" w:type="dxa"/>
              <w:end w:w="200" w:type="dxa"/>
            </w:tcMar>
          </w:tcPr>
          <w:p>
            <w:pPr>
              <w:spacing w:after="140" w:line="288" w:lineRule="auto"/>
            </w:pPr>
            <w:r>
              <w:rPr>
                <w:rFonts w:ascii="Aptos" w:hAnsi="Aptos"/>
                <w:b w:val="0"/>
                <w:color w:val="17211D"/>
                <w:sz w:val="21"/>
              </w:rPr>
              <w:t>NOW LIVE — Lead Magnet Forge opens at $32 for launch days one and two. See the complete lead-magnet workflow: {{AFFILIATE_LINK}} #Affiliate</w:t>
            </w:r>
          </w:p>
        </w:tc>
      </w:tr>
    </w:tbl>
    <w:p>
      <w:pPr>
        <w:spacing w:before="0" w:after="40" w:line="300" w:lineRule="auto"/>
      </w:pPr>
      <w:r>
        <w:rPr>
          <w:rFonts w:ascii="Aptos" w:hAnsi="Aptos"/>
          <w:b w:val="0"/>
          <w:color w:val="17211D"/>
          <w:sz w:val="22"/>
        </w:rPr>
      </w:r>
    </w:p>
    <w:p>
      <w:pPr>
        <w:pStyle w:val="Heading2"/>
      </w:pPr>
      <w:r>
        <w:t>CAPTION</w:t>
      </w:r>
    </w:p>
    <w:tbl>
      <w:tblPr>
        <w:tblW w:type="auto" w:w="0"/>
        <w:jc w:val="left"/>
        <w:tblLayout w:type="fixed"/>
        <w:tblLook w:firstColumn="1" w:firstRow="1" w:lastColumn="0" w:lastRow="0" w:noHBand="0" w:noVBand="1" w:val="04A0"/>
      </w:tblPr>
      <w:tblGrid>
        <w:gridCol w:w="9360"/>
      </w:tblGrid>
      <w:tr>
        <w:tc>
          <w:tcPr>
            <w:tcW w:type="dxa" w:w="9360"/>
            <w:shd w:fill="F5F8F6"/>
            <w:tcMar>
              <w:top w:w="180" w:type="dxa"/>
              <w:start w:w="200" w:type="dxa"/>
              <w:bottom w:w="180" w:type="dxa"/>
              <w:end w:w="200" w:type="dxa"/>
            </w:tcMar>
          </w:tcPr>
          <w:p>
            <w:pPr>
              <w:spacing w:after="140" w:line="288" w:lineRule="auto"/>
            </w:pPr>
            <w:r>
              <w:rPr>
                <w:rFonts w:ascii="Aptos" w:hAnsi="Aptos"/>
                <w:b w:val="0"/>
                <w:color w:val="17211D"/>
                <w:sz w:val="21"/>
              </w:rPr>
              <w:t>PRICE UPDATE — Lead Magnet Forge is moving through its scheduled seven-day launch pricing. Check today’s verified price: {{AFFILIATE_LINK}} #Affiliate</w:t>
            </w:r>
          </w:p>
        </w:tc>
      </w:tr>
    </w:tbl>
    <w:p>
      <w:pPr>
        <w:spacing w:before="0" w:after="40" w:line="300" w:lineRule="auto"/>
      </w:pPr>
      <w:r>
        <w:rPr>
          <w:rFonts w:ascii="Aptos" w:hAnsi="Aptos"/>
          <w:b w:val="0"/>
          <w:color w:val="17211D"/>
          <w:sz w:val="22"/>
        </w:rPr>
      </w:r>
    </w:p>
    <w:p>
      <w:pPr>
        <w:pStyle w:val="Heading2"/>
      </w:pPr>
      <w:r>
        <w:t>CAPTION</w:t>
      </w:r>
    </w:p>
    <w:tbl>
      <w:tblPr>
        <w:tblW w:type="auto" w:w="0"/>
        <w:jc w:val="left"/>
        <w:tblLayout w:type="fixed"/>
        <w:tblLook w:firstColumn="1" w:firstRow="1" w:lastColumn="0" w:lastRow="0" w:noHBand="0" w:noVBand="1" w:val="04A0"/>
      </w:tblPr>
      <w:tblGrid>
        <w:gridCol w:w="9360"/>
      </w:tblGrid>
      <w:tr>
        <w:tc>
          <w:tcPr>
            <w:tcW w:type="dxa" w:w="9360"/>
            <w:shd w:fill="F5F8F6"/>
            <w:tcMar>
              <w:top w:w="180" w:type="dxa"/>
              <w:start w:w="200" w:type="dxa"/>
              <w:bottom w:w="180" w:type="dxa"/>
              <w:end w:w="200" w:type="dxa"/>
            </w:tcMar>
          </w:tcPr>
          <w:p>
            <w:pPr>
              <w:spacing w:after="140" w:line="288" w:lineRule="auto"/>
            </w:pPr>
            <w:r>
              <w:rPr>
                <w:rFonts w:ascii="Aptos" w:hAnsi="Aptos"/>
                <w:b w:val="0"/>
                <w:color w:val="17211D"/>
                <w:sz w:val="21"/>
              </w:rPr>
              <w:t>FINAL LAUNCH DAY — The Front End moves to its $37 evergreen price after {{CLOSE_TIME}}. Review the demo and checkout terms: {{AFFILIATE_LINK}} #Affiliate</w:t>
            </w:r>
          </w:p>
        </w:tc>
      </w:tr>
    </w:tbl>
    <w:p>
      <w:pPr>
        <w:spacing w:before="0" w:after="40" w:line="300" w:lineRule="auto"/>
      </w:pPr>
      <w:r>
        <w:rPr>
          <w:rFonts w:ascii="Aptos" w:hAnsi="Aptos"/>
          <w:b w:val="0"/>
          <w:color w:val="17211D"/>
          <w:sz w:val="22"/>
        </w:rPr>
      </w:r>
    </w:p>
    <w:p>
      <w:pPr>
        <w:pStyle w:val="Heading1"/>
      </w:pPr>
      <w:r>
        <w:t>Hook Bank</w:t>
      </w:r>
    </w:p>
    <w:p>
      <w:pPr>
        <w:pStyle w:val="ListBullet"/>
        <w:spacing w:after="80" w:line="300" w:lineRule="auto"/>
        <w:ind w:left="540" w:hanging="271"/>
      </w:pPr>
      <w:r>
        <w:rPr>
          <w:rFonts w:ascii="Aptos" w:hAnsi="Aptos"/>
          <w:b w:val="0"/>
          <w:color w:val="17211D"/>
          <w:sz w:val="22"/>
        </w:rPr>
        <w:t>Your PDF is not the lead-magnet system.</w:t>
      </w:r>
    </w:p>
    <w:p>
      <w:pPr>
        <w:pStyle w:val="ListBullet"/>
        <w:spacing w:after="80" w:line="300" w:lineRule="auto"/>
        <w:ind w:left="540" w:hanging="271"/>
      </w:pPr>
      <w:r>
        <w:rPr>
          <w:rFonts w:ascii="Aptos" w:hAnsi="Aptos"/>
          <w:b w:val="0"/>
          <w:color w:val="17211D"/>
          <w:sz w:val="22"/>
        </w:rPr>
        <w:t>What happens after AI writes the ebook?</w:t>
      </w:r>
    </w:p>
    <w:p>
      <w:pPr>
        <w:pStyle w:val="ListBullet"/>
        <w:spacing w:after="80" w:line="300" w:lineRule="auto"/>
        <w:ind w:left="540" w:hanging="271"/>
      </w:pPr>
      <w:r>
        <w:rPr>
          <w:rFonts w:ascii="Aptos" w:hAnsi="Aptos"/>
          <w:b w:val="0"/>
          <w:color w:val="17211D"/>
          <w:sz w:val="22"/>
        </w:rPr>
        <w:t>From expertise to an owned email audience.</w:t>
      </w:r>
    </w:p>
    <w:p>
      <w:pPr>
        <w:pStyle w:val="ListBullet"/>
        <w:spacing w:after="80" w:line="300" w:lineRule="auto"/>
        <w:ind w:left="540" w:hanging="271"/>
      </w:pPr>
      <w:r>
        <w:rPr>
          <w:rFonts w:ascii="Aptos" w:hAnsi="Aptos"/>
          <w:b w:val="0"/>
          <w:color w:val="17211D"/>
          <w:sz w:val="22"/>
        </w:rPr>
        <w:t>Stop stitching together five tools for one lead magnet.</w:t>
      </w:r>
    </w:p>
    <w:p>
      <w:pPr>
        <w:pStyle w:val="ListBullet"/>
        <w:spacing w:after="80" w:line="300" w:lineRule="auto"/>
        <w:ind w:left="540" w:hanging="271"/>
      </w:pPr>
      <w:r>
        <w:rPr>
          <w:rFonts w:ascii="Aptos" w:hAnsi="Aptos"/>
          <w:b w:val="0"/>
          <w:color w:val="17211D"/>
          <w:sz w:val="22"/>
        </w:rPr>
        <w:t>The practical AI workflow behind a downloadable asset.</w:t>
      </w:r>
    </w:p>
    <w:p>
      <w:pPr>
        <w:pStyle w:val="ListBullet"/>
        <w:spacing w:after="80" w:line="300" w:lineRule="auto"/>
        <w:ind w:left="540" w:hanging="271"/>
      </w:pPr>
      <w:r>
        <w:rPr>
          <w:rFonts w:ascii="Aptos" w:hAnsi="Aptos"/>
          <w:b w:val="0"/>
          <w:color w:val="17211D"/>
          <w:sz w:val="22"/>
        </w:rPr>
        <w:t>A better client deliverable for agencies and freelancers.</w:t>
      </w:r>
    </w:p>
    <w:p>
      <w:pPr>
        <w:pStyle w:val="ListBullet"/>
        <w:spacing w:after="80" w:line="300" w:lineRule="auto"/>
        <w:ind w:left="540" w:hanging="271"/>
      </w:pPr>
      <w:r>
        <w:rPr>
          <w:rFonts w:ascii="Aptos" w:hAnsi="Aptos"/>
          <w:b w:val="0"/>
          <w:color w:val="17211D"/>
          <w:sz w:val="22"/>
        </w:rPr>
        <w:t>Build the asset. Publish the form. Track the lead.</w:t>
      </w:r>
    </w:p>
    <w:p>
      <w:pPr>
        <w:pStyle w:val="ListBullet"/>
        <w:spacing w:after="80" w:line="300" w:lineRule="auto"/>
        <w:ind w:left="540" w:hanging="271"/>
      </w:pPr>
      <w:r>
        <w:rPr>
          <w:rFonts w:ascii="Aptos" w:hAnsi="Aptos"/>
          <w:b w:val="0"/>
          <w:color w:val="17211D"/>
          <w:sz w:val="22"/>
        </w:rPr>
        <w:t>See the ebook, form, delivery, and dashboard working together.</w:t>
      </w:r>
    </w:p>
    <w:p>
      <w:pPr>
        <w:pStyle w:val="Heading1"/>
      </w:pPr>
      <w:r>
        <w:t>Disclosure Options</w:t>
      </w:r>
    </w:p>
    <w:p>
      <w:pPr>
        <w:pStyle w:val="ListBullet"/>
        <w:spacing w:after="80" w:line="300" w:lineRule="auto"/>
        <w:ind w:left="540" w:hanging="271"/>
      </w:pPr>
      <w:r>
        <w:rPr>
          <w:rFonts w:ascii="Aptos" w:hAnsi="Aptos"/>
          <w:b w:val="0"/>
          <w:color w:val="17211D"/>
          <w:sz w:val="22"/>
        </w:rPr>
        <w:t>Affiliate disclosure: I may earn a commission if you purchase through this link, at no additional cost to you.</w:t>
      </w:r>
    </w:p>
    <w:p>
      <w:pPr>
        <w:pStyle w:val="ListBullet"/>
        <w:spacing w:after="80" w:line="300" w:lineRule="auto"/>
        <w:ind w:left="540" w:hanging="271"/>
      </w:pPr>
      <w:r>
        <w:rPr>
          <w:rFonts w:ascii="Aptos" w:hAnsi="Aptos"/>
          <w:b w:val="0"/>
          <w:color w:val="17211D"/>
          <w:sz w:val="22"/>
        </w:rPr>
        <w:t>#Affiliate — This post contains an affiliate link, which means I may receive a commission from qualifying purchases.</w:t>
      </w:r>
    </w:p>
    <w:p>
      <w:pPr>
        <w:pStyle w:val="ListBullet"/>
        <w:spacing w:after="80" w:line="300" w:lineRule="auto"/>
        <w:ind w:left="540" w:hanging="271"/>
      </w:pPr>
      <w:r>
        <w:rPr>
          <w:rFonts w:ascii="Aptos" w:hAnsi="Aptos"/>
          <w:b w:val="0"/>
          <w:color w:val="17211D"/>
          <w:sz w:val="22"/>
        </w:rPr>
        <w:t>Sponsored/affiliate link: I may be compensated if you buy after using my link. Please evaluate the product and terms for yourself.</w:t>
      </w:r>
    </w:p>
    <w:p>
      <w:pPr>
        <w:pStyle w:val="Heading1"/>
      </w:pPr>
      <w:r>
        <w:t>Suggested Hashtags</w:t>
      </w:r>
    </w:p>
    <w:p>
      <w:pPr>
        <w:spacing w:before="0" w:after="120" w:line="300" w:lineRule="auto"/>
      </w:pPr>
      <w:r>
        <w:rPr>
          <w:rFonts w:ascii="Aptos" w:hAnsi="Aptos"/>
          <w:b w:val="0"/>
          <w:color w:val="17211D"/>
          <w:sz w:val="22"/>
        </w:rPr>
        <w:t>#LeadMagnet #EmailMarketing #ListBuilding #ContentMarketing #DigitalProducts #CreatorTools #MarketingAutomation #Affiliate</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color w:val="5F6E67"/>
        <w:sz w:val="16"/>
      </w:rPr>
      <w:t>Approved partner resource  •  Customize responsibly  •  leadmagnetforge.com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145A46"/>
        <w:sz w:val="17"/>
      </w:rPr>
      <w:t>LEAD MAGNET FORGE  |  JV PARTNER KIT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Aptos" w:hAnsi="Aptos"/>
      <w:color w:val="17211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ptos Display" w:hAnsi="Aptos Display"/>
      <w:b/>
      <w:bCs/>
      <w:color w:val="145A46"/>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ptos Display" w:hAnsi="Aptos Display"/>
      <w:b/>
      <w:bCs/>
      <w:color w:val="145A46"/>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ptos Display" w:hAnsi="Aptos Display"/>
      <w:b/>
      <w:bCs/>
      <w:color w:val="0C211B"/>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